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A90D24"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r w:rsidRPr="002F788F">
        <w:rPr>
          <w:sz w:val="20"/>
        </w:rPr>
        <w:t xml:space="preserve">Fig. 1.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r>
        <w:rPr>
          <w:sz w:val="20"/>
        </w:rPr>
        <w:t>Table</w:t>
      </w:r>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3" w:name="OLE_LINK7"/>
      <w:r w:rsidRPr="00942EA6">
        <w:rPr>
          <w:sz w:val="22"/>
          <w:szCs w:val="22"/>
        </w:rPr>
        <w:t xml:space="preserve">Each equation should be presented on a separate line from the text with a blank space above and below. </w:t>
      </w:r>
      <w:bookmarkEnd w:id="3"/>
      <w:r w:rsidRPr="00942EA6">
        <w:rPr>
          <w:sz w:val="22"/>
          <w:szCs w:val="22"/>
        </w:rPr>
        <w:t xml:space="preserve">Equations should be clear and expressions used should be explained in the text. The equations </w:t>
      </w:r>
      <w:r w:rsidRPr="00942EA6">
        <w:rPr>
          <w:sz w:val="22"/>
          <w:szCs w:val="22"/>
        </w:rPr>
        <w:lastRenderedPageBreak/>
        <w:t>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942EA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A90D24" w:rsidRPr="00DB410A" w:rsidRDefault="00A90D24" w:rsidP="00C23DFD">
      <w:pPr>
        <w:pStyle w:val="Equation"/>
        <w:tabs>
          <w:tab w:val="left" w:pos="8789"/>
        </w:tabs>
        <w:rPr>
          <w:szCs w:val="22"/>
          <w:lang w:val="en-US"/>
        </w:rPr>
      </w:pPr>
    </w:p>
    <w:p w:rsidR="00C23DFD" w:rsidRPr="00DB410A" w:rsidRDefault="00FA627E" w:rsidP="00A90D24">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A90D24">
        <w:rPr>
          <w:iCs/>
          <w:szCs w:val="22"/>
          <w:lang w:val="en-US"/>
        </w:rPr>
        <w:tab/>
        <w:t>(1)</w:t>
      </w:r>
      <w:r w:rsidR="00A90D24">
        <w:rPr>
          <w:iCs/>
          <w:szCs w:val="22"/>
          <w:lang w:val="en-US"/>
        </w:rPr>
        <w:tab/>
      </w:r>
      <w:r w:rsidR="00C23DFD">
        <w:rPr>
          <w:szCs w:val="22"/>
          <w:lang w:val="en-US"/>
        </w:rPr>
        <w:tab/>
      </w:r>
      <w:r w:rsidR="00BE7DDB">
        <w:rPr>
          <w:szCs w:val="22"/>
          <w:lang w:val="en-US"/>
        </w:rPr>
        <w:t xml:space="preserve">  </w:t>
      </w:r>
    </w:p>
    <w:p w:rsidR="00A90D24" w:rsidRPr="00A90D24" w:rsidRDefault="00A90D24" w:rsidP="00C23DFD">
      <w:pPr>
        <w:pStyle w:val="Equation"/>
        <w:tabs>
          <w:tab w:val="left" w:pos="8789"/>
        </w:tabs>
        <w:rPr>
          <w:bCs/>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Pr>
          <w:b/>
          <w:szCs w:val="22"/>
          <w:lang w:val="en-US"/>
        </w:rPr>
        <w:tab/>
      </w:r>
      <w:r>
        <w:rPr>
          <w:bCs/>
          <w:szCs w:val="22"/>
          <w:lang w:val="en-US"/>
        </w:rPr>
        <w:t>(2)</w:t>
      </w:r>
    </w:p>
    <w:p w:rsidR="00C23DFD" w:rsidRPr="00DB410A" w:rsidRDefault="00BE7DDB" w:rsidP="00A90D24">
      <w:pPr>
        <w:pStyle w:val="Equation"/>
        <w:tabs>
          <w:tab w:val="left" w:pos="8789"/>
        </w:tabs>
        <w:rPr>
          <w:szCs w:val="22"/>
          <w:lang w:val="en-US"/>
        </w:rPr>
      </w:pPr>
      <w:r>
        <w:rPr>
          <w:szCs w:val="22"/>
          <w:lang w:val="en-US"/>
        </w:rPr>
        <w:t xml:space="preserve">  </w:t>
      </w:r>
    </w:p>
    <w:p w:rsidR="00A90D24" w:rsidRPr="005F5165" w:rsidRDefault="00A90D24" w:rsidP="005F5165">
      <w:pPr>
        <w:ind w:firstLine="0"/>
        <w:contextualSpacing/>
        <w:rPr>
          <w:sz w:val="22"/>
          <w:szCs w:val="22"/>
        </w:rPr>
      </w:pPr>
      <m:oMath>
        <m:r>
          <w:rPr>
            <w:rFonts w:ascii="Cambria Math" w:hAnsi="Cambria Math"/>
            <w:sz w:val="22"/>
            <w:szCs w:val="22"/>
          </w:rPr>
          <m:t>ρ</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∂t</m:t>
                </m:r>
              </m:den>
            </m:f>
            <m:r>
              <w:rPr>
                <w:rFonts w:ascii="Cambria Math" w:hAnsi="Cambria Math"/>
                <w:sz w:val="22"/>
                <w:szCs w:val="22"/>
              </w:rPr>
              <m:t xml:space="preserve">+ </m:t>
            </m:r>
            <m:r>
              <m:rPr>
                <m:sty m:val="b"/>
              </m:rPr>
              <w:rPr>
                <w:rFonts w:ascii="Cambria Math" w:hAnsi="Cambria Math"/>
                <w:sz w:val="22"/>
                <w:szCs w:val="22"/>
              </w:rPr>
              <m:t>u∙</m:t>
            </m:r>
            <m:r>
              <m:rPr>
                <m:sty m:val="p"/>
              </m:rPr>
              <w:rPr>
                <w:rFonts w:ascii="Cambria Math" w:hAnsi="Cambria Math"/>
                <w:sz w:val="22"/>
                <w:szCs w:val="22"/>
              </w:rPr>
              <m:t>∇</m:t>
            </m:r>
          </m:e>
        </m:d>
        <m:r>
          <w:rPr>
            <w:rFonts w:ascii="Cambria Math" w:hAnsi="Cambria Math"/>
            <w:sz w:val="22"/>
            <w:szCs w:val="22"/>
          </w:rPr>
          <m:t>e= -P</m:t>
        </m:r>
        <m:r>
          <m:rPr>
            <m:sty m:val="p"/>
          </m:rPr>
          <w:rPr>
            <w:rFonts w:ascii="Cambria Math" w:hAnsi="Cambria Math"/>
            <w:sz w:val="22"/>
            <w:szCs w:val="22"/>
          </w:rPr>
          <m:t>∇</m:t>
        </m:r>
        <m:r>
          <w:rPr>
            <w:rFonts w:ascii="Cambria Math" w:hAnsi="Cambria Math"/>
            <w:sz w:val="22"/>
            <w:szCs w:val="22"/>
          </w:rPr>
          <m:t>∙</m:t>
        </m:r>
        <m:r>
          <m:rPr>
            <m:sty m:val="b"/>
          </m:rPr>
          <w:rPr>
            <w:rFonts w:ascii="Cambria Math" w:hAnsi="Cambria Math"/>
            <w:sz w:val="22"/>
            <w:szCs w:val="22"/>
          </w:rPr>
          <m:t>u+</m:t>
        </m:r>
        <m:r>
          <w:rPr>
            <w:rFonts w:ascii="Cambria Math" w:hAnsi="Cambria Math"/>
            <w:sz w:val="22"/>
            <w:szCs w:val="22"/>
          </w:rPr>
          <m:t>ρ</m:t>
        </m:r>
        <m:r>
          <m:rPr>
            <m:sty m:val="b"/>
          </m:rPr>
          <w:rPr>
            <w:rFonts w:ascii="Cambria Math" w:hAnsi="Cambria Math"/>
            <w:sz w:val="22"/>
            <w:szCs w:val="22"/>
          </w:rPr>
          <m:t>u∙g+</m:t>
        </m:r>
        <m:f>
          <m:fPr>
            <m:ctrlPr>
              <w:rPr>
                <w:rFonts w:ascii="Cambria Math" w:hAnsi="Cambria Math"/>
                <w:b/>
                <w:bCs/>
                <w:iCs/>
                <w:sz w:val="22"/>
                <w:szCs w:val="22"/>
              </w:rPr>
            </m:ctrlPr>
          </m:fPr>
          <m:num>
            <m:r>
              <m:rPr>
                <m:sty m:val="p"/>
              </m:rPr>
              <w:rPr>
                <w:rFonts w:ascii="Cambria Math" w:hAnsi="Cambria Math"/>
                <w:sz w:val="22"/>
                <w:szCs w:val="22"/>
              </w:rPr>
              <m:t>1</m:t>
            </m:r>
          </m:num>
          <m:den>
            <m:r>
              <m:rPr>
                <m:sty m:val="p"/>
              </m:rPr>
              <w:rPr>
                <w:rFonts w:ascii="Cambria Math" w:hAnsi="Cambria Math"/>
                <w:sz w:val="22"/>
                <w:szCs w:val="22"/>
              </w:rPr>
              <m:t>σ</m:t>
            </m:r>
          </m:den>
        </m:f>
        <m:sSup>
          <m:sSupPr>
            <m:ctrlPr>
              <w:rPr>
                <w:rFonts w:ascii="Cambria Math" w:hAnsi="Cambria Math"/>
                <w:b/>
                <w:bCs/>
                <w:iCs/>
                <w:sz w:val="22"/>
                <w:szCs w:val="22"/>
              </w:rPr>
            </m:ctrlPr>
          </m:sSupPr>
          <m:e>
            <m:r>
              <m:rPr>
                <m:sty m:val="b"/>
              </m:rPr>
              <w:rPr>
                <w:rFonts w:ascii="Cambria Math" w:hAnsi="Cambria Math"/>
                <w:sz w:val="22"/>
                <w:szCs w:val="22"/>
              </w:rPr>
              <m:t>J</m:t>
            </m:r>
          </m:e>
          <m:sup>
            <m:r>
              <m:rPr>
                <m:sty m:val="p"/>
              </m:rPr>
              <w:rPr>
                <w:rFonts w:ascii="Cambria Math" w:hAnsi="Cambria Math"/>
                <w:sz w:val="22"/>
                <w:szCs w:val="22"/>
              </w:rPr>
              <m:t>2</m:t>
            </m:r>
          </m:sup>
        </m:sSup>
      </m:oMath>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t xml:space="preserve">      </w:t>
      </w:r>
      <w:r w:rsidRPr="00A90D24">
        <w:rPr>
          <w:iCs/>
          <w:sz w:val="22"/>
          <w:szCs w:val="22"/>
        </w:rPr>
        <w:t>(3)</w:t>
      </w:r>
    </w:p>
    <w:p w:rsidR="005F5165" w:rsidRPr="005F5165" w:rsidRDefault="00C23DFD" w:rsidP="00A90D24">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942EA6" w:rsidRDefault="00F80AE9" w:rsidP="007C2FDE">
      <w:pPr>
        <w:ind w:firstLine="397"/>
        <w:contextualSpacing/>
        <w:mirrorIndents/>
        <w:rPr>
          <w:sz w:val="22"/>
          <w:szCs w:val="22"/>
        </w:rPr>
      </w:pPr>
      <w:r w:rsidRPr="00942EA6">
        <w:rPr>
          <w:sz w:val="22"/>
          <w:szCs w:val="22"/>
        </w:rPr>
        <w:t>The full paper has to be submitted electronically via the website of the conference (</w:t>
      </w:r>
      <w:hyperlink r:id="rId10" w:history="1">
        <w:r w:rsidR="007C2FDE" w:rsidRPr="00923BC2">
          <w:rPr>
            <w:rStyle w:val="Hyperlink"/>
            <w:sz w:val="22"/>
            <w:szCs w:val="22"/>
          </w:rPr>
          <w:t>http://ICNFA2013.International-ASET.com/OpenConf/</w:t>
        </w:r>
      </w:hyperlink>
      <w:r w:rsidRPr="00942EA6">
        <w:rPr>
          <w:sz w:val="22"/>
          <w:szCs w:val="22"/>
        </w:rPr>
        <w:t xml:space="preserve">) by </w:t>
      </w:r>
      <w:r w:rsidR="00A00164">
        <w:rPr>
          <w:sz w:val="22"/>
          <w:szCs w:val="22"/>
        </w:rPr>
        <w:t>March</w:t>
      </w:r>
      <w:r w:rsidR="0047581A">
        <w:rPr>
          <w:sz w:val="22"/>
          <w:szCs w:val="22"/>
        </w:rPr>
        <w:t xml:space="preserve"> </w:t>
      </w:r>
      <w:r w:rsidR="007C2FDE">
        <w:rPr>
          <w:sz w:val="22"/>
          <w:szCs w:val="22"/>
        </w:rPr>
        <w:t>15</w:t>
      </w:r>
      <w:r w:rsidR="007C2FDE" w:rsidRPr="007C2FDE">
        <w:rPr>
          <w:sz w:val="22"/>
          <w:szCs w:val="22"/>
          <w:vertAlign w:val="superscript"/>
        </w:rPr>
        <w:t>th</w:t>
      </w:r>
      <w:r w:rsidR="007C2FDE">
        <w:rPr>
          <w:sz w:val="22"/>
          <w:szCs w:val="22"/>
        </w:rPr>
        <w:t xml:space="preserve"> 2013</w:t>
      </w:r>
      <w:r w:rsidRPr="00942EA6">
        <w:rPr>
          <w:sz w:val="22"/>
          <w:szCs w:val="22"/>
        </w:rPr>
        <w:t>.</w:t>
      </w:r>
    </w:p>
    <w:p w:rsidR="00F80AE9" w:rsidRPr="00942EA6" w:rsidRDefault="00F80AE9" w:rsidP="00F80AE9">
      <w:pPr>
        <w:ind w:firstLine="397"/>
        <w:contextualSpacing/>
        <w:mirrorIndents/>
        <w:rPr>
          <w:sz w:val="22"/>
          <w:szCs w:val="22"/>
        </w:rPr>
      </w:pPr>
      <w:r w:rsidRPr="00942EA6">
        <w:rPr>
          <w:sz w:val="22"/>
          <w:szCs w:val="22"/>
        </w:rPr>
        <w:t xml:space="preserve">Paper number (in the format </w:t>
      </w:r>
      <w:r>
        <w:rPr>
          <w:sz w:val="22"/>
          <w:szCs w:val="22"/>
        </w:rPr>
        <w:t>“</w:t>
      </w:r>
      <w:r w:rsidRPr="00942EA6">
        <w:rPr>
          <w:sz w:val="22"/>
          <w:szCs w:val="22"/>
        </w:rPr>
        <w:t>XXX</w:t>
      </w:r>
      <w:r>
        <w:rPr>
          <w:sz w:val="22"/>
          <w:szCs w:val="22"/>
        </w:rPr>
        <w:t>”</w:t>
      </w:r>
      <w:r w:rsidRPr="00942EA6">
        <w:rPr>
          <w:sz w:val="22"/>
          <w:szCs w:val="22"/>
        </w:rPr>
        <w:t xml:space="preserve">)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r w:rsidRPr="00942EA6">
        <w:rPr>
          <w:sz w:val="22"/>
          <w:szCs w:val="22"/>
        </w:rPr>
        <w:t xml:space="preserve">or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lastRenderedPageBreak/>
        <w:t>“</w:t>
      </w:r>
      <w:r w:rsidR="003A7E1C" w:rsidRPr="003A7E1C">
        <w:rPr>
          <w:sz w:val="22"/>
          <w:szCs w:val="22"/>
        </w:rPr>
        <w:t>Starting 2009, all facilities that emit the equivalent of 50 000 tonnes (50 kilotonnes)</w:t>
      </w:r>
      <w:r w:rsidR="00942400">
        <w:rPr>
          <w:sz w:val="22"/>
          <w:szCs w:val="22"/>
        </w:rPr>
        <w:t xml:space="preserve"> per year</w:t>
      </w:r>
      <w:r w:rsidR="003A7E1C" w:rsidRPr="003A7E1C">
        <w:rPr>
          <w:sz w:val="22"/>
          <w:szCs w:val="22"/>
        </w:rPr>
        <w:t xml:space="preserve"> or more of greenhouse gases in carbon dioxide equivalent units (CO2 eq)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4" w:name="_Ref49658489"/>
      <w:r w:rsidRPr="00BA503C">
        <w:rPr>
          <w:sz w:val="22"/>
          <w:szCs w:val="22"/>
        </w:rPr>
        <w:t>Sujana</w:t>
      </w:r>
      <w:r>
        <w:rPr>
          <w:sz w:val="22"/>
          <w:szCs w:val="22"/>
        </w:rPr>
        <w:t xml:space="preserve"> M.G.</w:t>
      </w:r>
      <w:r w:rsidRPr="00BA503C">
        <w:rPr>
          <w:sz w:val="22"/>
          <w:szCs w:val="22"/>
        </w:rPr>
        <w:t>, Anand</w:t>
      </w:r>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5" w:name="_Ref49674883"/>
      <w:bookmarkEnd w:id="4"/>
      <w:r>
        <w:rPr>
          <w:sz w:val="22"/>
          <w:szCs w:val="22"/>
        </w:rPr>
        <w:t>Moradi M., Etemad S. Gh., Moheb A. (2010)</w:t>
      </w:r>
      <w:r w:rsidR="0048312F" w:rsidRPr="00942EA6">
        <w:rPr>
          <w:sz w:val="22"/>
          <w:szCs w:val="22"/>
        </w:rPr>
        <w:t xml:space="preserve">. </w:t>
      </w:r>
      <w:r w:rsidRPr="005F4E84">
        <w:rPr>
          <w:sz w:val="22"/>
          <w:szCs w:val="22"/>
        </w:rPr>
        <w:t xml:space="preserve">Synthesis of Magnetic Polyvinyl Alcohol Nanoparticles for Fast Adsorption of Pb(II)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Nanotech. Fundam.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r>
        <w:rPr>
          <w:sz w:val="22"/>
          <w:szCs w:val="22"/>
        </w:rPr>
        <w:t>Vallero D. (2007)</w:t>
      </w:r>
      <w:r w:rsidR="00D350F3" w:rsidRPr="00942EA6">
        <w:rPr>
          <w:sz w:val="22"/>
          <w:szCs w:val="22"/>
        </w:rPr>
        <w:t>.</w:t>
      </w:r>
      <w:r w:rsidR="00922520">
        <w:rPr>
          <w:sz w:val="22"/>
          <w:szCs w:val="22"/>
        </w:rPr>
        <w:t>“</w:t>
      </w:r>
      <w:r w:rsidRPr="00C1489B">
        <w:rPr>
          <w:sz w:val="22"/>
          <w:szCs w:val="22"/>
        </w:rPr>
        <w:t xml:space="preserve"> 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
    <w:bookmarkEnd w:id="5"/>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1"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2"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7E" w:rsidRDefault="00FA627E">
      <w:r>
        <w:separator/>
      </w:r>
    </w:p>
  </w:endnote>
  <w:endnote w:type="continuationSeparator" w:id="0">
    <w:p w:rsidR="00FA627E" w:rsidRDefault="00FA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1A" w:rsidRDefault="003B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FA627E">
      <w:fldChar w:fldCharType="begin"/>
    </w:r>
    <w:r w:rsidR="00FA627E">
      <w:instrText xml:space="preserve"> PAGE </w:instrText>
    </w:r>
    <w:r w:rsidR="00FA627E">
      <w:fldChar w:fldCharType="separate"/>
    </w:r>
    <w:r w:rsidR="003B281A">
      <w:rPr>
        <w:noProof/>
      </w:rPr>
      <w:t>4</w:t>
    </w:r>
    <w:r w:rsidR="00FA627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3B281A">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7E" w:rsidRDefault="00FA627E">
      <w:r>
        <w:separator/>
      </w:r>
    </w:p>
  </w:footnote>
  <w:footnote w:type="continuationSeparator" w:id="0">
    <w:p w:rsidR="00FA627E" w:rsidRDefault="00FA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1A" w:rsidRDefault="003B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1A" w:rsidRDefault="003B2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0A" w:rsidRDefault="00A90D24" w:rsidP="00993FB2">
    <w:pPr>
      <w:pStyle w:val="Footer"/>
      <w:tabs>
        <w:tab w:val="clear" w:pos="4153"/>
        <w:tab w:val="clear" w:pos="8306"/>
      </w:tabs>
      <w:jc w:val="right"/>
      <w:rPr>
        <w:i/>
        <w:lang w:val="en-CA"/>
      </w:rPr>
    </w:pPr>
    <w:r>
      <w:rPr>
        <w:noProof/>
        <w:lang w:val="en-CA" w:eastAsia="en-CA"/>
      </w:rPr>
      <w:drawing>
        <wp:anchor distT="0" distB="0" distL="114300" distR="114300" simplePos="0" relativeHeight="251657728" behindDoc="0" locked="0" layoutInCell="1" allowOverlap="1" wp14:anchorId="43A148DD" wp14:editId="1D751A5B">
          <wp:simplePos x="0" y="0"/>
          <wp:positionH relativeFrom="column">
            <wp:posOffset>-46355</wp:posOffset>
          </wp:positionH>
          <wp:positionV relativeFrom="paragraph">
            <wp:posOffset>-329565</wp:posOffset>
          </wp:positionV>
          <wp:extent cx="1069340" cy="758190"/>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69340" cy="758190"/>
                  </a:xfrm>
                  <a:prstGeom prst="rect">
                    <a:avLst/>
                  </a:prstGeom>
                  <a:noFill/>
                  <a:ln w="9525">
                    <a:noFill/>
                    <a:miter lim="800000"/>
                    <a:headEnd/>
                    <a:tailEnd/>
                  </a:ln>
                </pic:spPr>
              </pic:pic>
            </a:graphicData>
          </a:graphic>
        </wp:anchor>
      </w:drawing>
    </w:r>
    <w:r w:rsidR="00CF000A" w:rsidRPr="004E477E">
      <w:rPr>
        <w:i/>
        <w:lang w:val="en-CA"/>
      </w:rPr>
      <w:t xml:space="preserve">Proceedings of the </w:t>
    </w:r>
    <w:r w:rsidR="00CF000A" w:rsidRPr="00087BF0">
      <w:rPr>
        <w:i/>
        <w:lang w:val="en-CA"/>
      </w:rPr>
      <w:t xml:space="preserve">International Conference on </w:t>
    </w:r>
    <w:r w:rsidR="00993FB2">
      <w:rPr>
        <w:i/>
        <w:lang w:val="en-CA"/>
      </w:rPr>
      <w:t>Nanotechnology: Fundamentals and Applications</w:t>
    </w:r>
  </w:p>
  <w:p w:rsidR="00CF000A" w:rsidRPr="004E477E" w:rsidRDefault="0058158D" w:rsidP="003B281A">
    <w:pPr>
      <w:pStyle w:val="Footer"/>
      <w:tabs>
        <w:tab w:val="clear" w:pos="4153"/>
        <w:tab w:val="clear" w:pos="8306"/>
      </w:tabs>
      <w:jc w:val="right"/>
      <w:rPr>
        <w:i/>
        <w:lang w:val="en-CA"/>
      </w:rPr>
    </w:pPr>
    <w:r>
      <w:rPr>
        <w:i/>
        <w:lang w:val="en-CA"/>
      </w:rPr>
      <w:t>Toronto</w:t>
    </w:r>
    <w:r w:rsidR="00CF000A" w:rsidRPr="004E477E">
      <w:rPr>
        <w:i/>
        <w:lang w:val="en-CA"/>
      </w:rPr>
      <w:t xml:space="preserve">, Ontario, Canada, </w:t>
    </w:r>
    <w:r>
      <w:rPr>
        <w:i/>
        <w:lang w:val="en-CA"/>
      </w:rPr>
      <w:t xml:space="preserve">August </w:t>
    </w:r>
    <w:r w:rsidR="003B281A">
      <w:rPr>
        <w:i/>
        <w:lang w:val="en-CA"/>
      </w:rPr>
      <w:t>12-14</w:t>
    </w:r>
    <w:bookmarkStart w:id="6" w:name="_GoBack"/>
    <w:bookmarkEnd w:id="6"/>
    <w:r w:rsidR="007C2FDE">
      <w:rPr>
        <w:i/>
        <w:lang w:val="en-CA"/>
      </w:rPr>
      <w:t xml:space="preserve"> 2013</w:t>
    </w:r>
  </w:p>
  <w:p w:rsidR="00A47C1A" w:rsidRPr="00CF000A" w:rsidRDefault="00CF000A" w:rsidP="00CF000A">
    <w:pPr>
      <w:pStyle w:val="Header"/>
      <w:tabs>
        <w:tab w:val="left" w:pos="1701"/>
        <w:tab w:val="left" w:pos="2268"/>
        <w:tab w:val="left" w:pos="5670"/>
        <w:tab w:val="left" w:pos="6237"/>
      </w:tabs>
      <w:ind w:firstLine="0"/>
      <w:jc w:val="righ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882"/>
    <w:rsid w:val="00021A6C"/>
    <w:rsid w:val="00026BC3"/>
    <w:rsid w:val="00026D13"/>
    <w:rsid w:val="00095DE1"/>
    <w:rsid w:val="000C7419"/>
    <w:rsid w:val="000F268D"/>
    <w:rsid w:val="0011741F"/>
    <w:rsid w:val="0016494C"/>
    <w:rsid w:val="001F4C3D"/>
    <w:rsid w:val="001F57B9"/>
    <w:rsid w:val="00243A47"/>
    <w:rsid w:val="0024718D"/>
    <w:rsid w:val="002C5633"/>
    <w:rsid w:val="002E19E8"/>
    <w:rsid w:val="002E3A2D"/>
    <w:rsid w:val="002E457C"/>
    <w:rsid w:val="002F788F"/>
    <w:rsid w:val="0030251D"/>
    <w:rsid w:val="00322C87"/>
    <w:rsid w:val="003571F4"/>
    <w:rsid w:val="00374491"/>
    <w:rsid w:val="00375B18"/>
    <w:rsid w:val="00393D37"/>
    <w:rsid w:val="003A0B06"/>
    <w:rsid w:val="003A7E1C"/>
    <w:rsid w:val="003B23F8"/>
    <w:rsid w:val="003B281A"/>
    <w:rsid w:val="00407D83"/>
    <w:rsid w:val="004124A1"/>
    <w:rsid w:val="00425E7C"/>
    <w:rsid w:val="00431704"/>
    <w:rsid w:val="004334AC"/>
    <w:rsid w:val="0046374D"/>
    <w:rsid w:val="0047581A"/>
    <w:rsid w:val="004762B3"/>
    <w:rsid w:val="0048312F"/>
    <w:rsid w:val="004B0034"/>
    <w:rsid w:val="004C62C9"/>
    <w:rsid w:val="004E42AE"/>
    <w:rsid w:val="004E477E"/>
    <w:rsid w:val="004E519A"/>
    <w:rsid w:val="004E5A3D"/>
    <w:rsid w:val="005037DF"/>
    <w:rsid w:val="00511DC4"/>
    <w:rsid w:val="00543723"/>
    <w:rsid w:val="005538EF"/>
    <w:rsid w:val="005774AE"/>
    <w:rsid w:val="0058158D"/>
    <w:rsid w:val="005B32C5"/>
    <w:rsid w:val="005D6F99"/>
    <w:rsid w:val="005F4E84"/>
    <w:rsid w:val="005F5165"/>
    <w:rsid w:val="006044B0"/>
    <w:rsid w:val="00643C4C"/>
    <w:rsid w:val="006F504F"/>
    <w:rsid w:val="00712C0A"/>
    <w:rsid w:val="007C2FDE"/>
    <w:rsid w:val="008841D0"/>
    <w:rsid w:val="008A1024"/>
    <w:rsid w:val="008D04CE"/>
    <w:rsid w:val="008D4882"/>
    <w:rsid w:val="008F2FF4"/>
    <w:rsid w:val="009129F6"/>
    <w:rsid w:val="00915D10"/>
    <w:rsid w:val="00922520"/>
    <w:rsid w:val="00942400"/>
    <w:rsid w:val="009427CA"/>
    <w:rsid w:val="00942EA6"/>
    <w:rsid w:val="00993D26"/>
    <w:rsid w:val="00993FB2"/>
    <w:rsid w:val="009A41C9"/>
    <w:rsid w:val="009B340B"/>
    <w:rsid w:val="009C58C6"/>
    <w:rsid w:val="009D778B"/>
    <w:rsid w:val="00A00164"/>
    <w:rsid w:val="00A315C5"/>
    <w:rsid w:val="00A47C1A"/>
    <w:rsid w:val="00A561CE"/>
    <w:rsid w:val="00A759DB"/>
    <w:rsid w:val="00A76109"/>
    <w:rsid w:val="00A77868"/>
    <w:rsid w:val="00A90D24"/>
    <w:rsid w:val="00A93879"/>
    <w:rsid w:val="00AB3114"/>
    <w:rsid w:val="00B00D37"/>
    <w:rsid w:val="00B10CD7"/>
    <w:rsid w:val="00B477B1"/>
    <w:rsid w:val="00B47C3D"/>
    <w:rsid w:val="00B84EE8"/>
    <w:rsid w:val="00BA503C"/>
    <w:rsid w:val="00BD3EC5"/>
    <w:rsid w:val="00BE7DDB"/>
    <w:rsid w:val="00BF7AE8"/>
    <w:rsid w:val="00C0387D"/>
    <w:rsid w:val="00C06A9A"/>
    <w:rsid w:val="00C10B67"/>
    <w:rsid w:val="00C1489B"/>
    <w:rsid w:val="00C22C0E"/>
    <w:rsid w:val="00C23DFD"/>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5318A"/>
    <w:rsid w:val="00E627A7"/>
    <w:rsid w:val="00E64969"/>
    <w:rsid w:val="00E74541"/>
    <w:rsid w:val="00E81348"/>
    <w:rsid w:val="00EC70DC"/>
    <w:rsid w:val="00EE1FF7"/>
    <w:rsid w:val="00F07773"/>
    <w:rsid w:val="00F23EE7"/>
    <w:rsid w:val="00F509F7"/>
    <w:rsid w:val="00F53D55"/>
    <w:rsid w:val="00F80AE9"/>
    <w:rsid w:val="00F81F64"/>
    <w:rsid w:val="00FA627E"/>
    <w:rsid w:val="00FA6AC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aily.com/releases/2010/12/101220102735.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gc.ca/ges-ghg/default.asp?lang=En&amp;n=040E378D-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CNFA2013.International-ASET.com/OpenCon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B1E5-12B5-4915-A0E0-7C26C6B3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8317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5636125</vt:i4>
      </vt:variant>
      <vt:variant>
        <vt:i4>15</vt:i4>
      </vt:variant>
      <vt:variant>
        <vt:i4>0</vt:i4>
      </vt:variant>
      <vt:variant>
        <vt:i4>5</vt:i4>
      </vt:variant>
      <vt:variant>
        <vt:lpwstr>http://icnfa2013.international-aset.com/OpenConf/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2012-10-24T18:05:00Z</cp:lastPrinted>
  <dcterms:created xsi:type="dcterms:W3CDTF">2012-12-10T15:51:00Z</dcterms:created>
  <dcterms:modified xsi:type="dcterms:W3CDTF">2013-02-22T14:18:00Z</dcterms:modified>
</cp:coreProperties>
</file>